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8F30E" w14:textId="7E788AA0" w:rsidR="00D1459E" w:rsidRPr="007A4678" w:rsidRDefault="00D1459E" w:rsidP="00D1459E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</w:rPr>
      </w:pPr>
      <w:r w:rsidRPr="007A4678">
        <w:rPr>
          <w:rFonts w:ascii="Calibri" w:hAnsi="Calibri" w:cs="Calibri"/>
          <w:color w:val="000000" w:themeColor="text1"/>
          <w:sz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="003E4CE2">
        <w:rPr>
          <w:rFonts w:ascii="Calibri" w:hAnsi="Calibri" w:cs="Calibri"/>
          <w:sz w:val="22"/>
        </w:rPr>
        <w:t>3</w:t>
      </w:r>
      <w:r>
        <w:rPr>
          <w:rFonts w:ascii="Calibri" w:hAnsi="Calibri" w:cs="Calibri"/>
          <w:sz w:val="22"/>
        </w:rPr>
        <w:t>_08.05._OD_ZO_</w:t>
      </w:r>
      <w:r w:rsidRPr="007A4678">
        <w:rPr>
          <w:rFonts w:ascii="Calibri" w:hAnsi="Calibri" w:cs="Calibri"/>
          <w:sz w:val="22"/>
        </w:rPr>
        <w:t>202</w:t>
      </w:r>
      <w:r>
        <w:rPr>
          <w:rFonts w:ascii="Calibri" w:hAnsi="Calibri" w:cs="Calibri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z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</w:rPr>
        <w:t xml:space="preserve"> </w:t>
      </w:r>
      <w:r w:rsidR="005065DE">
        <w:rPr>
          <w:rFonts w:ascii="Calibri" w:hAnsi="Calibri" w:cs="Calibri"/>
          <w:color w:val="000000" w:themeColor="text1"/>
          <w:sz w:val="22"/>
        </w:rPr>
        <w:t>22</w:t>
      </w:r>
      <w:r>
        <w:rPr>
          <w:rFonts w:ascii="Calibri" w:hAnsi="Calibri" w:cs="Calibri"/>
          <w:color w:val="000000" w:themeColor="text1"/>
          <w:sz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</w:rPr>
        <w:t>.202</w:t>
      </w:r>
      <w:r>
        <w:rPr>
          <w:rFonts w:ascii="Calibri" w:hAnsi="Calibri" w:cs="Calibri"/>
          <w:color w:val="000000" w:themeColor="text1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</w:rPr>
        <w:t>r.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0696035" w14:textId="77777777" w:rsidR="00AE71C2" w:rsidRPr="00AE71C2" w:rsidRDefault="00AE71C2" w:rsidP="003F492A">
      <w:pPr>
        <w:ind w:left="74"/>
        <w:jc w:val="center"/>
        <w:rPr>
          <w:rFonts w:ascii="Calibri" w:hAnsi="Calibri" w:cs="Calibri"/>
          <w:b/>
          <w:caps/>
          <w:sz w:val="20"/>
          <w:szCs w:val="20"/>
        </w:rPr>
      </w:pPr>
      <w:r w:rsidRPr="00AE71C2">
        <w:rPr>
          <w:rFonts w:ascii="Calibri" w:hAnsi="Calibri" w:cs="Calibri"/>
          <w:b/>
          <w:caps/>
          <w:sz w:val="20"/>
          <w:szCs w:val="20"/>
        </w:rPr>
        <w:t xml:space="preserve">Raport </w:t>
      </w:r>
    </w:p>
    <w:p w14:paraId="709735FC" w14:textId="1C4C2663" w:rsidR="005F71AE" w:rsidRDefault="00AE71C2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AE71C2">
        <w:rPr>
          <w:rFonts w:ascii="Calibri" w:hAnsi="Calibri" w:cs="Calibri"/>
          <w:b/>
          <w:sz w:val="20"/>
          <w:szCs w:val="20"/>
        </w:rPr>
        <w:t>zgodności z zasadą DNSH i polityką zielonych zamówień publicznych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736F87F6" w14:textId="77777777" w:rsidR="00D1459E" w:rsidRPr="0017083C" w:rsidRDefault="00D1459E" w:rsidP="00D1459E">
      <w:pPr>
        <w:spacing w:before="240"/>
        <w:rPr>
          <w:rFonts w:ascii="Calibri" w:hAnsi="Calibri" w:cs="Calibri"/>
          <w:b/>
          <w:caps/>
          <w:color w:val="000000" w:themeColor="text1"/>
          <w:sz w:val="20"/>
          <w:szCs w:val="20"/>
        </w:rPr>
      </w:pPr>
      <w:r w:rsidRPr="0017083C">
        <w:rPr>
          <w:rFonts w:ascii="Calibri" w:hAnsi="Calibri" w:cs="Calibri"/>
          <w:b/>
          <w:caps/>
          <w:color w:val="000000" w:themeColor="text1"/>
          <w:sz w:val="20"/>
          <w:szCs w:val="20"/>
        </w:rPr>
        <w:t>Nazwa zamówienia:</w:t>
      </w:r>
    </w:p>
    <w:p w14:paraId="18BFE131" w14:textId="68909E9A" w:rsidR="00D1459E" w:rsidRPr="0017083C" w:rsidRDefault="003E4CE2" w:rsidP="00D1459E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3E4CE2">
        <w:rPr>
          <w:rFonts w:ascii="Calibri" w:hAnsi="Calibri" w:cs="Calibri"/>
          <w:b/>
          <w:color w:val="000000" w:themeColor="text1"/>
          <w:sz w:val="20"/>
          <w:szCs w:val="20"/>
        </w:rPr>
        <w:t>Dostawa, wdrożenie, konfiguracja i utrzymanie zintegrowanego systemu teleinformatycznego klasy PACS wraz z integracją z systemem HIS oraz aparaturą diagnostyczną</w:t>
      </w:r>
    </w:p>
    <w:p w14:paraId="142ED791" w14:textId="77777777" w:rsidR="00D1459E" w:rsidRPr="0017083C" w:rsidRDefault="00D1459E" w:rsidP="00D1459E">
      <w:pPr>
        <w:pStyle w:val="Tekstpodstawowy"/>
        <w:rPr>
          <w:rFonts w:ascii="Calibri" w:hAnsi="Calibri" w:cs="Calibri"/>
          <w:sz w:val="20"/>
          <w:szCs w:val="20"/>
        </w:rPr>
      </w:pPr>
      <w:r w:rsidRPr="0017083C">
        <w:rPr>
          <w:rFonts w:ascii="Calibri" w:hAnsi="Calibri" w:cs="Calibri"/>
          <w:sz w:val="20"/>
          <w:szCs w:val="20"/>
        </w:rPr>
        <w:t xml:space="preserve">w ramach projektu współfinansowanego przez Unię Europejską realizowanego w ramach Programu Fundusze Europejskie dla Śląskiego 2021-2027 Osi Priorytetowej VIII Fundusze Europejskie na infrastrukturę dla mieszkańca Działanie 08.05 </w:t>
      </w:r>
      <w:proofErr w:type="spellStart"/>
      <w:r w:rsidRPr="0017083C">
        <w:rPr>
          <w:rFonts w:ascii="Calibri" w:hAnsi="Calibri" w:cs="Calibri"/>
          <w:sz w:val="20"/>
          <w:szCs w:val="20"/>
        </w:rPr>
        <w:t>E-zdrowie</w:t>
      </w:r>
      <w:proofErr w:type="spellEnd"/>
      <w:r w:rsidRPr="0017083C">
        <w:rPr>
          <w:rFonts w:ascii="Calibri" w:hAnsi="Calibri" w:cs="Calibri"/>
          <w:sz w:val="20"/>
          <w:szCs w:val="20"/>
        </w:rPr>
        <w:t>, w ramach naboru nr FESL.08.05-IZ.01-224/25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3FB433DB" w:rsidR="009B26C6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potwierdzam:</w:t>
      </w:r>
    </w:p>
    <w:p w14:paraId="41A6589E" w14:textId="77777777" w:rsidR="00AE71C2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4ACD7546" w14:textId="5C30F187" w:rsidR="00AE71C2" w:rsidRPr="00AE71C2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AE71C2">
        <w:rPr>
          <w:rFonts w:ascii="Calibri" w:hAnsi="Calibri" w:cs="Calibri"/>
          <w:color w:val="000000" w:themeColor="text1"/>
          <w:sz w:val="20"/>
          <w:szCs w:val="20"/>
        </w:rPr>
        <w:t>Zgodność z zasadą DNSH – analiza sześciu obszarów Taksonomii UE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2127"/>
        <w:gridCol w:w="2511"/>
      </w:tblGrid>
      <w:tr w:rsidR="00AE71C2" w:rsidRPr="00AE71C2" w14:paraId="16473248" w14:textId="77777777" w:rsidTr="00AE71C2">
        <w:tc>
          <w:tcPr>
            <w:tcW w:w="4819" w:type="dxa"/>
            <w:hideMark/>
          </w:tcPr>
          <w:p w14:paraId="1D803589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Obszar Taksonomii (art. 17 </w:t>
            </w:r>
            <w:proofErr w:type="spellStart"/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rozporz</w:t>
            </w:r>
            <w:proofErr w:type="spellEnd"/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. 2020/852)</w:t>
            </w:r>
          </w:p>
        </w:tc>
        <w:tc>
          <w:tcPr>
            <w:tcW w:w="2127" w:type="dxa"/>
            <w:hideMark/>
          </w:tcPr>
          <w:p w14:paraId="5A927E58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2511" w:type="dxa"/>
            <w:hideMark/>
          </w:tcPr>
          <w:p w14:paraId="4105CAF0" w14:textId="0E3D927F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AE71C2" w14:paraId="40145EB9" w14:textId="77777777" w:rsidTr="00AE71C2">
        <w:tc>
          <w:tcPr>
            <w:tcW w:w="4819" w:type="dxa"/>
            <w:hideMark/>
          </w:tcPr>
          <w:p w14:paraId="4460A682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Łagodzenie zmian klimatu</w:t>
            </w:r>
          </w:p>
        </w:tc>
        <w:tc>
          <w:tcPr>
            <w:tcW w:w="2127" w:type="dxa"/>
            <w:hideMark/>
          </w:tcPr>
          <w:p w14:paraId="66B4E3EE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AE0A577" w14:textId="08EFE36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73890B6" w14:textId="6D46549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26ADCA00" w14:textId="77777777" w:rsidTr="00AE71C2">
        <w:tc>
          <w:tcPr>
            <w:tcW w:w="4819" w:type="dxa"/>
            <w:hideMark/>
          </w:tcPr>
          <w:p w14:paraId="6882B96B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Adaptacja do zmian klimatu</w:t>
            </w:r>
          </w:p>
        </w:tc>
        <w:tc>
          <w:tcPr>
            <w:tcW w:w="2127" w:type="dxa"/>
            <w:hideMark/>
          </w:tcPr>
          <w:p w14:paraId="738A503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A103262" w14:textId="1C33681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5A69C4BF" w14:textId="3E27D556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A56FE9D" w14:textId="77777777" w:rsidTr="00AE71C2">
        <w:tc>
          <w:tcPr>
            <w:tcW w:w="4819" w:type="dxa"/>
            <w:hideMark/>
          </w:tcPr>
          <w:p w14:paraId="742B2A14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Zrównoważone wykorzystywanie i ochrona zasobów wodnych</w:t>
            </w:r>
          </w:p>
        </w:tc>
        <w:tc>
          <w:tcPr>
            <w:tcW w:w="2127" w:type="dxa"/>
            <w:hideMark/>
          </w:tcPr>
          <w:p w14:paraId="79FF5C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6FA376E" w14:textId="548E5B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382D3BAC" w14:textId="19300BCD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5E569B2C" w14:textId="77777777" w:rsidTr="00AE71C2">
        <w:tc>
          <w:tcPr>
            <w:tcW w:w="4819" w:type="dxa"/>
            <w:hideMark/>
          </w:tcPr>
          <w:p w14:paraId="3672B1AA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4.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Przejście na gospodarkę o obiegu zamkniętym (GOZ)</w:t>
            </w:r>
          </w:p>
        </w:tc>
        <w:tc>
          <w:tcPr>
            <w:tcW w:w="2127" w:type="dxa"/>
            <w:hideMark/>
          </w:tcPr>
          <w:p w14:paraId="4FF7F0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9169E6C" w14:textId="75D1CAF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3C88302" w14:textId="63417CDB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BA842C9" w14:textId="77777777" w:rsidTr="00AE71C2">
        <w:tc>
          <w:tcPr>
            <w:tcW w:w="4819" w:type="dxa"/>
            <w:hideMark/>
          </w:tcPr>
          <w:p w14:paraId="3B8BD0B5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5.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Zapobieganie i kontrola zanieczyszczeń</w:t>
            </w:r>
          </w:p>
        </w:tc>
        <w:tc>
          <w:tcPr>
            <w:tcW w:w="2127" w:type="dxa"/>
            <w:hideMark/>
          </w:tcPr>
          <w:p w14:paraId="5DD01BF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DD294E7" w14:textId="13CDA50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12A76A5E" w14:textId="625FBF0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410426C8" w14:textId="77777777" w:rsidTr="00AE71C2">
        <w:tc>
          <w:tcPr>
            <w:tcW w:w="4819" w:type="dxa"/>
            <w:hideMark/>
          </w:tcPr>
          <w:p w14:paraId="4116DA0F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6.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Ochrona i odbudowa bioróżnorodności i ekosystemów</w:t>
            </w:r>
          </w:p>
        </w:tc>
        <w:tc>
          <w:tcPr>
            <w:tcW w:w="2127" w:type="dxa"/>
            <w:hideMark/>
          </w:tcPr>
          <w:p w14:paraId="53DF0E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4B83E67" w14:textId="2F3E05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4B3EBDCC" w14:textId="0E30C88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C3345E5" w14:textId="3D93E5EB" w:rsidR="00B44EDA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2"/>
        <w:gridCol w:w="6679"/>
        <w:gridCol w:w="1875"/>
      </w:tblGrid>
      <w:tr w:rsidR="00C67C37" w:rsidRPr="00B44EDA" w14:paraId="6D34B6CF" w14:textId="77777777" w:rsidTr="00DD7364">
        <w:tc>
          <w:tcPr>
            <w:tcW w:w="0" w:type="auto"/>
            <w:hideMark/>
          </w:tcPr>
          <w:p w14:paraId="49DB1220" w14:textId="77777777" w:rsidR="00C67C37" w:rsidRPr="00C67C37" w:rsidRDefault="00C67C37" w:rsidP="00C67C37">
            <w:pPr>
              <w:pStyle w:val="Akapitzlist"/>
              <w:numPr>
                <w:ilvl w:val="0"/>
                <w:numId w:val="77"/>
              </w:num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67C3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74533CE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385342C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C67C37" w:rsidRPr="00B44EDA" w14:paraId="31798E09" w14:textId="77777777" w:rsidTr="00DD7364">
        <w:tc>
          <w:tcPr>
            <w:tcW w:w="0" w:type="auto"/>
            <w:hideMark/>
          </w:tcPr>
          <w:p w14:paraId="1A56151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373F0C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Oferowane systemy informatyczne umożliwiają pracę w architekturze scentralizowanej lub </w:t>
            </w:r>
            <w:proofErr w:type="spellStart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zwirtualizowanej</w:t>
            </w:r>
            <w:proofErr w:type="spellEnd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, ograniczającej konieczność utrzymywania wielu lokalnych instalacji i </w:t>
            </w:r>
            <w:proofErr w:type="gramStart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serwerów.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  <w:proofErr w:type="gramEnd"/>
          </w:p>
        </w:tc>
        <w:tc>
          <w:tcPr>
            <w:tcW w:w="0" w:type="auto"/>
            <w:hideMark/>
          </w:tcPr>
          <w:p w14:paraId="41E962A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56FD8847" w14:textId="77777777" w:rsidTr="00DD7364">
        <w:tc>
          <w:tcPr>
            <w:tcW w:w="0" w:type="auto"/>
            <w:hideMark/>
          </w:tcPr>
          <w:p w14:paraId="1F4AB70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05D4804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Systemy umożliwiają optymalizację wykorzystania zasobów IT (CPU, RAM, przestrzeń dyskowa) w zależności od rzeczywistego obciążenia.</w:t>
            </w:r>
          </w:p>
        </w:tc>
        <w:tc>
          <w:tcPr>
            <w:tcW w:w="0" w:type="auto"/>
            <w:hideMark/>
          </w:tcPr>
          <w:p w14:paraId="65A0703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5F60863C" w14:textId="77777777" w:rsidTr="00DD7364">
        <w:tc>
          <w:tcPr>
            <w:tcW w:w="0" w:type="auto"/>
            <w:hideMark/>
          </w:tcPr>
          <w:p w14:paraId="576202A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60BB77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Oprogramowanie umożliwia aktualizacje, rozbudowę i rozwój funkcjonalny bez konieczności wymiany całego rozwiązania.</w:t>
            </w:r>
          </w:p>
        </w:tc>
        <w:tc>
          <w:tcPr>
            <w:tcW w:w="0" w:type="auto"/>
            <w:hideMark/>
          </w:tcPr>
          <w:p w14:paraId="6A8A86C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76876AEF" w14:textId="77777777" w:rsidTr="00DD7364">
        <w:tc>
          <w:tcPr>
            <w:tcW w:w="0" w:type="auto"/>
            <w:hideMark/>
          </w:tcPr>
          <w:p w14:paraId="150A89C3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5053A8C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zapewnia wsparcie techniczne, aktualizacje i utrzymanie systemów przez okres co najmniej 5 lat od odbioru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końcowego</w:t>
            </w: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347E90D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3C756B54" w14:textId="77777777" w:rsidTr="00DD7364">
        <w:tc>
          <w:tcPr>
            <w:tcW w:w="0" w:type="auto"/>
            <w:hideMark/>
          </w:tcPr>
          <w:p w14:paraId="441E431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</w:tcPr>
          <w:p w14:paraId="57FFC0E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rozwiązania wspierają cyfryzację procesów i ograniczenie obiegu dokumentów papierowych (</w:t>
            </w:r>
            <w:proofErr w:type="spellStart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paperless</w:t>
            </w:r>
            <w:proofErr w:type="spellEnd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0" w:type="auto"/>
            <w:hideMark/>
          </w:tcPr>
          <w:p w14:paraId="09988D6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70ADA589" w14:textId="77777777" w:rsidTr="00DD7364">
        <w:tc>
          <w:tcPr>
            <w:tcW w:w="0" w:type="auto"/>
            <w:hideMark/>
          </w:tcPr>
          <w:p w14:paraId="7FA3573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3855FA2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użytkowa, techniczna i szkoleniowa przekazywana jest w formie elektronicznej.</w:t>
            </w:r>
          </w:p>
        </w:tc>
        <w:tc>
          <w:tcPr>
            <w:tcW w:w="0" w:type="auto"/>
            <w:hideMark/>
          </w:tcPr>
          <w:p w14:paraId="556A78E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786D5E97" w14:textId="77777777" w:rsidTr="00DD7364">
        <w:tc>
          <w:tcPr>
            <w:tcW w:w="0" w:type="auto"/>
            <w:hideMark/>
          </w:tcPr>
          <w:p w14:paraId="50B474A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35EB01B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Wdrożenie systemów nie powoduje trwałego negatywnego wpływu na środowisko naturalne, w szczególności poprzez nadmierne zużycie energii lub generowanie odpadów.</w:t>
            </w:r>
          </w:p>
        </w:tc>
        <w:tc>
          <w:tcPr>
            <w:tcW w:w="0" w:type="auto"/>
            <w:hideMark/>
          </w:tcPr>
          <w:p w14:paraId="13AD3F9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16D2C5C9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EFA7E79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5AD2A240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Ponadto, d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eklaruję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spełnienie poniższych kryteriów jako kryteriów punktowanych w zapytaniu ofertowym wpływających na wybór najkorzystniejszej oferty:</w:t>
      </w:r>
    </w:p>
    <w:p w14:paraId="5DA7573A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77CA2E13" w14:textId="77777777" w:rsidR="00C67C37" w:rsidRPr="00B44EDA" w:rsidRDefault="00C67C37" w:rsidP="00C67C37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A. </w:t>
      </w:r>
      <w:r w:rsidRPr="00F710F3">
        <w:rPr>
          <w:rFonts w:ascii="Calibri" w:hAnsi="Calibri" w:cs="Calibri"/>
          <w:b/>
          <w:bCs/>
          <w:sz w:val="20"/>
          <w:szCs w:val="20"/>
        </w:rPr>
        <w:t>Kryteria dotyczące systemu informatycznego</w:t>
      </w:r>
    </w:p>
    <w:p w14:paraId="22567F39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0"/>
        <w:gridCol w:w="3945"/>
        <w:gridCol w:w="1250"/>
        <w:gridCol w:w="1599"/>
      </w:tblGrid>
      <w:tr w:rsidR="00C67C37" w:rsidRPr="00B44EDA" w14:paraId="1963B487" w14:textId="77777777" w:rsidTr="00DD7364">
        <w:tc>
          <w:tcPr>
            <w:tcW w:w="0" w:type="auto"/>
            <w:hideMark/>
          </w:tcPr>
          <w:p w14:paraId="6B5B6BF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2D4A072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0C001E2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B92B674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66E87F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67C37" w:rsidRPr="00B44EDA" w14:paraId="61EF82EF" w14:textId="77777777" w:rsidTr="00DD7364">
        <w:tc>
          <w:tcPr>
            <w:tcW w:w="0" w:type="auto"/>
            <w:hideMark/>
          </w:tcPr>
          <w:p w14:paraId="21115AB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1D0DBE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Efektywność wykorzystania zasobów IT</w:t>
            </w:r>
          </w:p>
        </w:tc>
        <w:tc>
          <w:tcPr>
            <w:tcW w:w="0" w:type="auto"/>
            <w:hideMark/>
          </w:tcPr>
          <w:p w14:paraId="34909E6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System umożliwia dynamiczne zarządzanie zasobami (skalowanie, wirtualizacja).</w:t>
            </w:r>
          </w:p>
        </w:tc>
        <w:tc>
          <w:tcPr>
            <w:tcW w:w="0" w:type="auto"/>
            <w:hideMark/>
          </w:tcPr>
          <w:p w14:paraId="2B18E64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7547E37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1A73BBE7" w14:textId="77777777" w:rsidTr="00DD7364">
        <w:tc>
          <w:tcPr>
            <w:tcW w:w="0" w:type="auto"/>
            <w:hideMark/>
          </w:tcPr>
          <w:p w14:paraId="3C7EF82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6E027DC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 xml:space="preserve">Centralizacja i </w:t>
            </w:r>
            <w:proofErr w:type="spellStart"/>
            <w:r w:rsidRPr="00F710F3">
              <w:rPr>
                <w:rFonts w:ascii="Calibri" w:hAnsi="Calibri" w:cs="Calibri"/>
                <w:sz w:val="20"/>
                <w:szCs w:val="20"/>
              </w:rPr>
              <w:t>wielopodmiotowość</w:t>
            </w:r>
            <w:proofErr w:type="spellEnd"/>
          </w:p>
        </w:tc>
        <w:tc>
          <w:tcPr>
            <w:tcW w:w="0" w:type="auto"/>
            <w:hideMark/>
          </w:tcPr>
          <w:p w14:paraId="70A123E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Jedna instancja systemu obsługuje wiele podmiotów/obszarów funkcjonalnych.</w:t>
            </w:r>
          </w:p>
        </w:tc>
        <w:tc>
          <w:tcPr>
            <w:tcW w:w="0" w:type="auto"/>
            <w:hideMark/>
          </w:tcPr>
          <w:p w14:paraId="70EBF7B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278AFF6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243CC74A" w14:textId="77777777" w:rsidTr="00DD7364">
        <w:tc>
          <w:tcPr>
            <w:tcW w:w="0" w:type="auto"/>
            <w:hideMark/>
          </w:tcPr>
          <w:p w14:paraId="64FC3EF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3C0896D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710F3">
              <w:rPr>
                <w:rFonts w:ascii="Calibri" w:hAnsi="Calibri" w:cs="Calibri"/>
                <w:sz w:val="20"/>
                <w:szCs w:val="20"/>
              </w:rPr>
              <w:t>Paperless</w:t>
            </w:r>
            <w:proofErr w:type="spellEnd"/>
          </w:p>
        </w:tc>
        <w:tc>
          <w:tcPr>
            <w:tcW w:w="0" w:type="auto"/>
            <w:hideMark/>
          </w:tcPr>
          <w:p w14:paraId="308ED14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Pełna obsługa procesów bez konieczności generowania dokumentacji papierowej</w:t>
            </w:r>
          </w:p>
        </w:tc>
        <w:tc>
          <w:tcPr>
            <w:tcW w:w="0" w:type="auto"/>
            <w:hideMark/>
          </w:tcPr>
          <w:p w14:paraId="71FE71B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95D882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2C7987EC" w14:textId="77777777" w:rsidTr="00DD7364">
        <w:tc>
          <w:tcPr>
            <w:tcW w:w="0" w:type="auto"/>
            <w:hideMark/>
          </w:tcPr>
          <w:p w14:paraId="4AB61F2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47D6CB2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Modularność</w:t>
            </w:r>
          </w:p>
        </w:tc>
        <w:tc>
          <w:tcPr>
            <w:tcW w:w="0" w:type="auto"/>
            <w:hideMark/>
          </w:tcPr>
          <w:p w14:paraId="163C6DC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Możliwość rozbudowy systemu bez ingerencji w działające moduły</w:t>
            </w:r>
          </w:p>
        </w:tc>
        <w:tc>
          <w:tcPr>
            <w:tcW w:w="0" w:type="auto"/>
            <w:hideMark/>
          </w:tcPr>
          <w:p w14:paraId="274C90F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3F61F82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4D603277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p w14:paraId="7E7CCEE0" w14:textId="77777777" w:rsidR="00C67C37" w:rsidRPr="00B44EDA" w:rsidRDefault="00C67C37" w:rsidP="00C67C37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F710F3">
        <w:rPr>
          <w:rFonts w:ascii="Calibri" w:hAnsi="Calibri" w:cs="Calibri"/>
          <w:b/>
          <w:bCs/>
          <w:sz w:val="20"/>
          <w:szCs w:val="20"/>
        </w:rPr>
        <w:t>/ dostawcy technologii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7"/>
        <w:gridCol w:w="3841"/>
        <w:gridCol w:w="1286"/>
        <w:gridCol w:w="1660"/>
      </w:tblGrid>
      <w:tr w:rsidR="00C67C37" w:rsidRPr="00B44EDA" w14:paraId="3EF874BC" w14:textId="77777777" w:rsidTr="00DD7364">
        <w:tc>
          <w:tcPr>
            <w:tcW w:w="0" w:type="auto"/>
            <w:hideMark/>
          </w:tcPr>
          <w:p w14:paraId="15196AC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B23050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5984AD1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51F22DF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2DB37C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67C37" w:rsidRPr="00B44EDA" w14:paraId="3CE3A266" w14:textId="77777777" w:rsidTr="00DD7364">
        <w:tc>
          <w:tcPr>
            <w:tcW w:w="0" w:type="auto"/>
            <w:hideMark/>
          </w:tcPr>
          <w:p w14:paraId="5CA3322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BC7E48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3E97BBA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5E06EBF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4A97CEC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5B82F04D" w14:textId="77777777" w:rsidTr="00DD7364">
        <w:tc>
          <w:tcPr>
            <w:tcW w:w="0" w:type="auto"/>
            <w:hideMark/>
          </w:tcPr>
          <w:p w14:paraId="03D9E63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960B60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ESG / CSR</w:t>
            </w:r>
          </w:p>
        </w:tc>
        <w:tc>
          <w:tcPr>
            <w:tcW w:w="0" w:type="auto"/>
            <w:hideMark/>
          </w:tcPr>
          <w:p w14:paraId="6E34D8C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publikuje raport ESG lub posiada politykę CSR</w:t>
            </w:r>
          </w:p>
        </w:tc>
        <w:tc>
          <w:tcPr>
            <w:tcW w:w="0" w:type="auto"/>
            <w:hideMark/>
          </w:tcPr>
          <w:p w14:paraId="7C6E26A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28CCFFE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0D127D66" w14:textId="77777777" w:rsidTr="00DD7364">
        <w:tc>
          <w:tcPr>
            <w:tcW w:w="0" w:type="auto"/>
            <w:hideMark/>
          </w:tcPr>
          <w:p w14:paraId="4949A59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961A59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221A334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Producent złożył deklarację zgodności z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 xml:space="preserve"> i REACH</w:t>
            </w:r>
          </w:p>
        </w:tc>
        <w:tc>
          <w:tcPr>
            <w:tcW w:w="0" w:type="auto"/>
            <w:hideMark/>
          </w:tcPr>
          <w:p w14:paraId="622DDEB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14C60DF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1398289C" w14:textId="77777777" w:rsidTr="00DD7364">
        <w:tc>
          <w:tcPr>
            <w:tcW w:w="0" w:type="auto"/>
            <w:hideMark/>
          </w:tcPr>
          <w:p w14:paraId="19615C2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4719943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Ograniczenie śladu węglowego IT</w:t>
            </w:r>
          </w:p>
        </w:tc>
        <w:tc>
          <w:tcPr>
            <w:tcW w:w="0" w:type="auto"/>
            <w:hideMark/>
          </w:tcPr>
          <w:p w14:paraId="3B58F853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stosuje rozwiązania ograniczające zużycie energii w centrach danych.</w:t>
            </w:r>
          </w:p>
        </w:tc>
        <w:tc>
          <w:tcPr>
            <w:tcW w:w="0" w:type="auto"/>
            <w:hideMark/>
          </w:tcPr>
          <w:p w14:paraId="5F3B4DE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0128C19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4F5A9F38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p w14:paraId="629B15AD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p w14:paraId="729B6669" w14:textId="77777777" w:rsidR="00C67C37" w:rsidRPr="00B44EDA" w:rsidRDefault="00C67C37" w:rsidP="00C67C37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0"/>
        <w:gridCol w:w="3962"/>
        <w:gridCol w:w="1329"/>
        <w:gridCol w:w="1733"/>
      </w:tblGrid>
      <w:tr w:rsidR="00C67C37" w:rsidRPr="00B44EDA" w14:paraId="19F21D0D" w14:textId="77777777" w:rsidTr="00DD7364">
        <w:tc>
          <w:tcPr>
            <w:tcW w:w="0" w:type="auto"/>
            <w:hideMark/>
          </w:tcPr>
          <w:p w14:paraId="4EB4BEC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708DE0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7A394E7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0383E20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758211C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67C37" w:rsidRPr="00B44EDA" w14:paraId="523BDE80" w14:textId="77777777" w:rsidTr="00DD7364">
        <w:tc>
          <w:tcPr>
            <w:tcW w:w="0" w:type="auto"/>
            <w:hideMark/>
          </w:tcPr>
          <w:p w14:paraId="7851301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5DAF07A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środowiskowa</w:t>
            </w:r>
          </w:p>
        </w:tc>
        <w:tc>
          <w:tcPr>
            <w:tcW w:w="0" w:type="auto"/>
          </w:tcPr>
          <w:p w14:paraId="1EC539C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Wykonawca posiada ISO 14001 lub wewnętrzną politykę środowiskową</w:t>
            </w:r>
          </w:p>
        </w:tc>
        <w:tc>
          <w:tcPr>
            <w:tcW w:w="0" w:type="auto"/>
            <w:hideMark/>
          </w:tcPr>
          <w:p w14:paraId="0F4581C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7890488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1C54A77B" w14:textId="77777777" w:rsidTr="00DD7364">
        <w:tc>
          <w:tcPr>
            <w:tcW w:w="0" w:type="auto"/>
            <w:hideMark/>
          </w:tcPr>
          <w:p w14:paraId="5DD3C4D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0326A7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Elektroniczny obieg dokumentów</w:t>
            </w:r>
          </w:p>
        </w:tc>
        <w:tc>
          <w:tcPr>
            <w:tcW w:w="0" w:type="auto"/>
          </w:tcPr>
          <w:p w14:paraId="492BC16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Faktury, protokoły, umowy w formie elektronicznej</w:t>
            </w:r>
          </w:p>
        </w:tc>
        <w:tc>
          <w:tcPr>
            <w:tcW w:w="0" w:type="auto"/>
            <w:hideMark/>
          </w:tcPr>
          <w:p w14:paraId="2EA6982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827076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2E88BFFF" w14:textId="77777777" w:rsidTr="00DD7364">
        <w:tc>
          <w:tcPr>
            <w:tcW w:w="0" w:type="auto"/>
            <w:hideMark/>
          </w:tcPr>
          <w:p w14:paraId="76A9ED13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FF8F87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Doświadczenie DNSH</w:t>
            </w:r>
          </w:p>
        </w:tc>
        <w:tc>
          <w:tcPr>
            <w:tcW w:w="0" w:type="auto"/>
          </w:tcPr>
          <w:p w14:paraId="3D611C7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Co najmniej jedno zamówienie UE z zastosowaniem DNSH / GPP</w:t>
            </w:r>
          </w:p>
        </w:tc>
        <w:tc>
          <w:tcPr>
            <w:tcW w:w="0" w:type="auto"/>
            <w:hideMark/>
          </w:tcPr>
          <w:p w14:paraId="518EBBD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6BC98F3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62DA85DE" w14:textId="77777777" w:rsidR="00C67C37" w:rsidRDefault="00C67C37" w:rsidP="00BD69F3">
      <w:pPr>
        <w:jc w:val="both"/>
        <w:rPr>
          <w:rFonts w:ascii="Calibri" w:hAnsi="Calibri" w:cs="Calibri"/>
          <w:sz w:val="20"/>
          <w:szCs w:val="20"/>
        </w:rPr>
      </w:pPr>
    </w:p>
    <w:p w14:paraId="044AEFB8" w14:textId="77777777" w:rsidR="00C67C37" w:rsidRDefault="00C67C37" w:rsidP="00BD69F3">
      <w:pPr>
        <w:jc w:val="both"/>
        <w:rPr>
          <w:rFonts w:ascii="Calibri" w:hAnsi="Calibri" w:cs="Calibri"/>
          <w:sz w:val="20"/>
          <w:szCs w:val="20"/>
        </w:rPr>
      </w:pPr>
    </w:p>
    <w:p w14:paraId="55502471" w14:textId="744E8B82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Oświadczam, że wszystkie powyższe informacje są zgodne ze stanem faktycznym i że oferowany sprzęt, sposób produkcji oraz dostawy:</w:t>
      </w:r>
    </w:p>
    <w:p w14:paraId="7E92D58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spełniają zasadę „nie czyń poważnych szkód” (DNSH),</w:t>
      </w:r>
    </w:p>
    <w:p w14:paraId="6217352C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uwzględniają politykę zielonych zamówień publicznych,</w:t>
      </w:r>
    </w:p>
    <w:p w14:paraId="2F5FC69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oraz nie powodują szkód w żadnym z obszarów środowiskowych wymienionych w rozporządzeniu (UE) 2020/852.</w:t>
      </w:r>
    </w:p>
    <w:p w14:paraId="0852F830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lastRenderedPageBreak/>
        <w:t>Zobowiązuję się do przedstawienia, na żądanie Zamawiającego lub Instytucji Zarządzającej, dokumentów potwierdzających powyższe deklaracje (np. certyfikatów, raportów ESG, deklaracji producenta).</w:t>
      </w:r>
    </w:p>
    <w:p w14:paraId="5AE88575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188400ED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A7CF128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F2C038" w14:textId="77777777" w:rsidR="00BD69F3" w:rsidRPr="00F702E4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C6A03" w14:textId="77777777" w:rsidR="00C21DD8" w:rsidRDefault="00C21DD8">
      <w:r>
        <w:separator/>
      </w:r>
    </w:p>
  </w:endnote>
  <w:endnote w:type="continuationSeparator" w:id="0">
    <w:p w14:paraId="4D2944AF" w14:textId="77777777" w:rsidR="00C21DD8" w:rsidRDefault="00C21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3E9A5" w14:textId="77777777" w:rsidR="00C21DD8" w:rsidRDefault="00C21DD8">
      <w:r>
        <w:separator/>
      </w:r>
    </w:p>
  </w:footnote>
  <w:footnote w:type="continuationSeparator" w:id="0">
    <w:p w14:paraId="6639E829" w14:textId="77777777" w:rsidR="00C21DD8" w:rsidRDefault="00C21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934212"/>
    <w:multiLevelType w:val="hybridMultilevel"/>
    <w:tmpl w:val="BE8EE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1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5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7" w15:restartNumberingAfterBreak="0">
    <w:nsid w:val="139566BD"/>
    <w:multiLevelType w:val="multilevel"/>
    <w:tmpl w:val="7C2C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3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4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7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8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9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50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1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4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9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60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1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2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3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0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2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3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7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8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61"/>
  </w:num>
  <w:num w:numId="2" w16cid:durableId="2010671956">
    <w:abstractNumId w:val="58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4"/>
  </w:num>
  <w:num w:numId="8" w16cid:durableId="112557673">
    <w:abstractNumId w:val="0"/>
  </w:num>
  <w:num w:numId="9" w16cid:durableId="965476564">
    <w:abstractNumId w:val="62"/>
  </w:num>
  <w:num w:numId="10" w16cid:durableId="1807625565">
    <w:abstractNumId w:val="46"/>
  </w:num>
  <w:num w:numId="11" w16cid:durableId="339163327">
    <w:abstractNumId w:val="1"/>
  </w:num>
  <w:num w:numId="12" w16cid:durableId="348219056">
    <w:abstractNumId w:val="59"/>
  </w:num>
  <w:num w:numId="13" w16cid:durableId="1934046280">
    <w:abstractNumId w:val="43"/>
  </w:num>
  <w:num w:numId="14" w16cid:durableId="741374735">
    <w:abstractNumId w:val="36"/>
  </w:num>
  <w:num w:numId="15" w16cid:durableId="120000732">
    <w:abstractNumId w:val="49"/>
  </w:num>
  <w:num w:numId="16" w16cid:durableId="227545694">
    <w:abstractNumId w:val="77"/>
  </w:num>
  <w:num w:numId="17" w16cid:durableId="706878020">
    <w:abstractNumId w:val="53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7"/>
  </w:num>
  <w:num w:numId="22" w16cid:durableId="1230581334">
    <w:abstractNumId w:val="63"/>
  </w:num>
  <w:num w:numId="23" w16cid:durableId="533999349">
    <w:abstractNumId w:val="14"/>
  </w:num>
  <w:num w:numId="24" w16cid:durableId="1628928665">
    <w:abstractNumId w:val="48"/>
  </w:num>
  <w:num w:numId="25" w16cid:durableId="1589846662">
    <w:abstractNumId w:val="13"/>
  </w:num>
  <w:num w:numId="26" w16cid:durableId="1163468378">
    <w:abstractNumId w:val="72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7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70"/>
  </w:num>
  <w:num w:numId="34" w16cid:durableId="2041273622">
    <w:abstractNumId w:val="71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8"/>
  </w:num>
  <w:num w:numId="38" w16cid:durableId="1924222257">
    <w:abstractNumId w:val="76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30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9"/>
  </w:num>
  <w:num w:numId="48" w16cid:durableId="2125883566">
    <w:abstractNumId w:val="8"/>
  </w:num>
  <w:num w:numId="49" w16cid:durableId="666787045">
    <w:abstractNumId w:val="50"/>
  </w:num>
  <w:num w:numId="50" w16cid:durableId="860440032">
    <w:abstractNumId w:val="27"/>
  </w:num>
  <w:num w:numId="51" w16cid:durableId="1273316980">
    <w:abstractNumId w:val="38"/>
  </w:num>
  <w:num w:numId="52" w16cid:durableId="1238898731">
    <w:abstractNumId w:val="28"/>
  </w:num>
  <w:num w:numId="53" w16cid:durableId="90586818">
    <w:abstractNumId w:val="51"/>
  </w:num>
  <w:num w:numId="54" w16cid:durableId="485367343">
    <w:abstractNumId w:val="67"/>
  </w:num>
  <w:num w:numId="55" w16cid:durableId="1744184942">
    <w:abstractNumId w:val="55"/>
  </w:num>
  <w:num w:numId="56" w16cid:durableId="1387530867">
    <w:abstractNumId w:val="39"/>
  </w:num>
  <w:num w:numId="57" w16cid:durableId="78644265">
    <w:abstractNumId w:val="56"/>
  </w:num>
  <w:num w:numId="58" w16cid:durableId="1782727236">
    <w:abstractNumId w:val="64"/>
  </w:num>
  <w:num w:numId="59" w16cid:durableId="1695644321">
    <w:abstractNumId w:val="66"/>
  </w:num>
  <w:num w:numId="60" w16cid:durableId="1316687435">
    <w:abstractNumId w:val="60"/>
  </w:num>
  <w:num w:numId="61" w16cid:durableId="621808359">
    <w:abstractNumId w:val="73"/>
  </w:num>
  <w:num w:numId="62" w16cid:durableId="1712680737">
    <w:abstractNumId w:val="54"/>
  </w:num>
  <w:num w:numId="63" w16cid:durableId="794559966">
    <w:abstractNumId w:val="75"/>
  </w:num>
  <w:num w:numId="64" w16cid:durableId="190530835">
    <w:abstractNumId w:val="74"/>
  </w:num>
  <w:num w:numId="65" w16cid:durableId="1309479408">
    <w:abstractNumId w:val="52"/>
  </w:num>
  <w:num w:numId="66" w16cid:durableId="352417515">
    <w:abstractNumId w:val="35"/>
  </w:num>
  <w:num w:numId="67" w16cid:durableId="691615635">
    <w:abstractNumId w:val="32"/>
  </w:num>
  <w:num w:numId="68" w16cid:durableId="40322593">
    <w:abstractNumId w:val="68"/>
  </w:num>
  <w:num w:numId="69" w16cid:durableId="1491285278">
    <w:abstractNumId w:val="44"/>
  </w:num>
  <w:num w:numId="70" w16cid:durableId="1753701386">
    <w:abstractNumId w:val="40"/>
  </w:num>
  <w:num w:numId="71" w16cid:durableId="798303530">
    <w:abstractNumId w:val="31"/>
  </w:num>
  <w:num w:numId="72" w16cid:durableId="361055199">
    <w:abstractNumId w:val="41"/>
  </w:num>
  <w:num w:numId="73" w16cid:durableId="850993309">
    <w:abstractNumId w:val="65"/>
  </w:num>
  <w:num w:numId="74" w16cid:durableId="256444139">
    <w:abstractNumId w:val="33"/>
  </w:num>
  <w:num w:numId="75" w16cid:durableId="1424063490">
    <w:abstractNumId w:val="45"/>
  </w:num>
  <w:num w:numId="76" w16cid:durableId="334579303">
    <w:abstractNumId w:val="25"/>
  </w:num>
  <w:num w:numId="77" w16cid:durableId="1310090663">
    <w:abstractNumId w:val="29"/>
  </w:num>
  <w:num w:numId="78" w16cid:durableId="657542548">
    <w:abstractNumId w:val="37"/>
  </w:num>
  <w:num w:numId="79" w16cid:durableId="262224746">
    <w:abstractNumId w:val="4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051F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2E47"/>
    <w:rsid w:val="00146F55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E4CE2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3B37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065DE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4569B"/>
    <w:rsid w:val="006648C0"/>
    <w:rsid w:val="00666ED8"/>
    <w:rsid w:val="0067553A"/>
    <w:rsid w:val="006828E6"/>
    <w:rsid w:val="00690522"/>
    <w:rsid w:val="006960D9"/>
    <w:rsid w:val="006A15EC"/>
    <w:rsid w:val="006B2BAB"/>
    <w:rsid w:val="006B4154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3D54"/>
    <w:rsid w:val="008175B5"/>
    <w:rsid w:val="008329E8"/>
    <w:rsid w:val="00834ECE"/>
    <w:rsid w:val="00835EAC"/>
    <w:rsid w:val="008420C8"/>
    <w:rsid w:val="00843F99"/>
    <w:rsid w:val="00846809"/>
    <w:rsid w:val="00856975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3E"/>
    <w:rsid w:val="009147B6"/>
    <w:rsid w:val="00916E46"/>
    <w:rsid w:val="00921C99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1C2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5B09"/>
    <w:rsid w:val="00B962E3"/>
    <w:rsid w:val="00BA0808"/>
    <w:rsid w:val="00BA099E"/>
    <w:rsid w:val="00BB07B9"/>
    <w:rsid w:val="00BB0E52"/>
    <w:rsid w:val="00BB7260"/>
    <w:rsid w:val="00BD69F3"/>
    <w:rsid w:val="00BF0688"/>
    <w:rsid w:val="00BF527E"/>
    <w:rsid w:val="00C13F3E"/>
    <w:rsid w:val="00C152B0"/>
    <w:rsid w:val="00C1742A"/>
    <w:rsid w:val="00C21DD8"/>
    <w:rsid w:val="00C436C9"/>
    <w:rsid w:val="00C5048D"/>
    <w:rsid w:val="00C50512"/>
    <w:rsid w:val="00C50C52"/>
    <w:rsid w:val="00C56E4D"/>
    <w:rsid w:val="00C60AA7"/>
    <w:rsid w:val="00C61D90"/>
    <w:rsid w:val="00C67C37"/>
    <w:rsid w:val="00C75D23"/>
    <w:rsid w:val="00C77122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459E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1656"/>
    <w:rsid w:val="00EC2F93"/>
    <w:rsid w:val="00EC366C"/>
    <w:rsid w:val="00ED1858"/>
    <w:rsid w:val="00ED397A"/>
    <w:rsid w:val="00ED4031"/>
    <w:rsid w:val="00EE46FF"/>
    <w:rsid w:val="00EF706A"/>
    <w:rsid w:val="00F05FF4"/>
    <w:rsid w:val="00F219FB"/>
    <w:rsid w:val="00F21BB2"/>
    <w:rsid w:val="00F21ED7"/>
    <w:rsid w:val="00F30986"/>
    <w:rsid w:val="00F32728"/>
    <w:rsid w:val="00F37A56"/>
    <w:rsid w:val="00F37A89"/>
    <w:rsid w:val="00F40594"/>
    <w:rsid w:val="00F50016"/>
    <w:rsid w:val="00F510D4"/>
    <w:rsid w:val="00F521F6"/>
    <w:rsid w:val="00F53BD3"/>
    <w:rsid w:val="00F702E4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4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230C0-4AC2-45D7-ACDF-1FA610211F82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08B26302-D3F1-4A25-8B65-366D0B91C8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5EA86-506C-4737-AB53-9B4943427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736</Words>
  <Characters>4416</Characters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2022-07-11T12:08:00Z</cp:lastPrinted>
  <dcterms:created xsi:type="dcterms:W3CDTF">2025-10-22T11:22:00Z</dcterms:created>
  <dcterms:modified xsi:type="dcterms:W3CDTF">2026-01-21T21:21:00Z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